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63530CC">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小标宋简体" w:cs="Times New Roman"/>
          <w:sz w:val="44"/>
          <w:szCs w:val="48"/>
        </w:rPr>
      </w:pPr>
      <w:r>
        <w:rPr>
          <w:rFonts w:hint="default" w:ascii="Times New Roman" w:hAnsi="Times New Roman" w:eastAsia="方正小标宋简体" w:cs="Times New Roman"/>
          <w:sz w:val="44"/>
          <w:szCs w:val="48"/>
        </w:rPr>
        <w:t>关于《中共中央关于制定国民经济和社会发展第十五个五年规划的建议》的说明</w:t>
      </w:r>
    </w:p>
    <w:p w14:paraId="4FFA64B2">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《求是》2025年第21期2025-10-31</w:t>
      </w:r>
    </w:p>
    <w:p w14:paraId="400E77D1">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方正仿宋_GB2312" w:cs="Times New Roman"/>
          <w:sz w:val="32"/>
          <w:szCs w:val="32"/>
        </w:rPr>
      </w:pPr>
      <w:bookmarkStart w:id="0" w:name="_GoBack"/>
      <w:bookmarkEnd w:id="0"/>
    </w:p>
    <w:p w14:paraId="05894A51">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习近平</w:t>
      </w:r>
    </w:p>
    <w:p w14:paraId="79E9EDBB">
      <w:pPr>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同志们：</w:t>
      </w:r>
    </w:p>
    <w:p w14:paraId="70C70E25">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受中央政治局委托，我就《中共中央关于制定国民经济和社会发展第十五个五年规划的建议》（以下简称《建议》）起草的有关情况向全会作说明。</w:t>
      </w:r>
    </w:p>
    <w:p w14:paraId="33EB6ED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sz w:val="32"/>
          <w:szCs w:val="32"/>
        </w:rPr>
      </w:pPr>
      <w:r>
        <w:rPr>
          <w:rFonts w:hint="default" w:ascii="Times New Roman" w:hAnsi="Times New Roman" w:eastAsia="黑体" w:cs="Times New Roman"/>
          <w:sz w:val="32"/>
          <w:szCs w:val="32"/>
        </w:rPr>
        <w:t>一、《建议》稿起草过程</w:t>
      </w:r>
    </w:p>
    <w:p w14:paraId="40A143C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sz w:val="32"/>
          <w:szCs w:val="32"/>
        </w:rPr>
        <w:t>制定中长期规划指导经济社会发展，是我们党治国理政的一种重要方式</w:t>
      </w:r>
      <w:r>
        <w:rPr>
          <w:rFonts w:hint="eastAsia" w:ascii="仿宋_GB2312" w:hAnsi="仿宋_GB2312" w:eastAsia="仿宋_GB2312" w:cs="仿宋_GB2312"/>
          <w:sz w:val="32"/>
          <w:szCs w:val="32"/>
        </w:rPr>
        <w:t>。“十四五”规划将于今年完成，需要研究制定“十五五”规划。研究制定好“十五五”规划，对于推动我国经济社会持续健康发展，为如期基本实现社会主义现代化奠定更加坚实的基础，具有重大意义。</w:t>
      </w:r>
    </w:p>
    <w:p w14:paraId="17DBA80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今年1月，中央政治局决定，党的二十届四中全</w:t>
      </w:r>
      <w:r>
        <w:rPr>
          <w:rFonts w:hint="eastAsia" w:ascii="仿宋_GB2312" w:hAnsi="仿宋_GB2312" w:eastAsia="仿宋_GB2312" w:cs="仿宋_GB2312"/>
          <w:sz w:val="32"/>
          <w:szCs w:val="32"/>
        </w:rPr>
        <w:t>会审议“十五五”规划建议，成立文件起草组，由我担任组长，李强、王沪宁、蔡奇、丁薛祥同志担任副组长，有关部门和地方</w:t>
      </w:r>
      <w:r>
        <w:rPr>
          <w:rFonts w:hint="default" w:ascii="Times New Roman" w:hAnsi="Times New Roman" w:eastAsia="仿宋_GB2312" w:cs="Times New Roman"/>
          <w:sz w:val="32"/>
          <w:szCs w:val="32"/>
        </w:rPr>
        <w:t>负责同志参加，在中央政治局常委会领导下承担《建议》稿起草工作。2月11日，文件起草组召开第一次全体会议，《建议》稿起草工作正式启动。</w:t>
      </w:r>
    </w:p>
    <w:p w14:paraId="42C42DE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党中央把发扬民主、集思广益贯穿文件起草工作全过程，深入开展调查研究，广泛征求各方意见。1月22日，党中央发出《关于对党的二十届四</w:t>
      </w:r>
      <w:r>
        <w:rPr>
          <w:rFonts w:hint="eastAsia" w:ascii="仿宋_GB2312" w:hAnsi="仿宋_GB2312" w:eastAsia="仿宋_GB2312" w:cs="仿宋_GB2312"/>
          <w:sz w:val="32"/>
          <w:szCs w:val="32"/>
        </w:rPr>
        <w:t>中全会研究“十五五”规划建议征求意见的通知》，在党内外一定范围征</w:t>
      </w:r>
      <w:r>
        <w:rPr>
          <w:rFonts w:hint="default" w:ascii="Times New Roman" w:hAnsi="Times New Roman" w:eastAsia="仿宋_GB2312" w:cs="Times New Roman"/>
          <w:sz w:val="32"/>
          <w:szCs w:val="32"/>
        </w:rPr>
        <w:t>求意见。2月下旬，党中央组织6个调研组，赴12个省区市进行专题调研。与此同时，党中央部署部分中央和国家机关进行35项重点课题研究。4月30日，我在上海主持召开部分省区市“十五五”时期经济社会发展座谈会。之后，委托李强同志先后召开经济界、科技界、基层代表3个座谈会。我们还开展了网上征求意见活动，收到留言300多万条，有关方面从中整理出1500余条建议。各方面普遍认为，党的二十届四中全会重</w:t>
      </w:r>
      <w:r>
        <w:rPr>
          <w:rFonts w:hint="eastAsia" w:ascii="仿宋_GB2312" w:hAnsi="仿宋_GB2312" w:eastAsia="仿宋_GB2312" w:cs="仿宋_GB2312"/>
          <w:sz w:val="32"/>
          <w:szCs w:val="32"/>
        </w:rPr>
        <w:t>点研究“十五五”规划建议问题，对更好发挥国家发展规划的战略导向作用，进一步凝聚起全党全国各族人民团结奋进的磅礴力量，以中国式现代化全面推进强国建设、民族复兴伟业，具有重要意义。综合判断，“十五五”时期我国发展面临的战略机遇和风险挑战并存，不确定难预料因素增多，但我国经济社会发展长期向好的支撑条件和基本趋势没有变。各方面普遍希望，明确“十五五”时期经济社会发展的总体思路、重要原则、主要目标、战略任务和重大举措，推动“十五五”时期高质量发展，为基本实现社会主义现代化奠定更加坚实的基础</w:t>
      </w:r>
      <w:r>
        <w:rPr>
          <w:rFonts w:hint="default" w:ascii="Times New Roman" w:hAnsi="Times New Roman" w:eastAsia="仿宋_GB2312" w:cs="Times New Roman"/>
          <w:sz w:val="32"/>
          <w:szCs w:val="32"/>
        </w:rPr>
        <w:t>。</w:t>
      </w:r>
    </w:p>
    <w:p w14:paraId="0EA9F75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8月4日，《建议》稿下发党内一定范围征求意见，包括征求党内部分老同志意见，还专门听取了各民主党派中央、全国工商联负责人和无党派人士代表意见。从征求意见情况看，各地区各部门对《建议》稿给予充分肯定。大家一致认为，《建议》稿准确把握“十五五”时期党和国家事业发展所处历史方位，深入分析我国发展环境面临的深刻复杂变化，对未来5年发展作出顶层设计和战略擘画，指导方针科学精准，主要目标清晰明确，任务举措求真务实，是乘势而上、接续推进中国式现代化建设的又一次总动员、总部署，体现了续写经济快速发展和社会长期稳定两大奇迹新篇章、奋力开创中国式现代化建设新局面的历史主动，必将对党和国家事业发展产生重大而深远的影响。同时，各方面提出了许多好的意见和建议。文件起草组逐条分析，做到能吸收的尽量吸收，对《建议》稿增写、改写、精简文字共计218处，覆盖各方面意见和建议452条。</w:t>
      </w:r>
    </w:p>
    <w:p w14:paraId="51A2CD2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《建议》稿起草期间，中央政治局常委会召开3次会议、中央政治局召开2次会议进行审议、修改，形成了提交这次全会审议的《建议》稿。</w:t>
      </w:r>
    </w:p>
    <w:p w14:paraId="60B75B0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可以说，这次文件起草工作，是发扬党内民主和全过程人民民主的又一次生动实践。</w:t>
      </w:r>
    </w:p>
    <w:p w14:paraId="47FB7E5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sz w:val="32"/>
          <w:szCs w:val="32"/>
        </w:rPr>
      </w:pPr>
      <w:r>
        <w:rPr>
          <w:rFonts w:hint="default" w:ascii="Times New Roman" w:hAnsi="Times New Roman" w:eastAsia="黑体" w:cs="Times New Roman"/>
          <w:sz w:val="32"/>
          <w:szCs w:val="32"/>
        </w:rPr>
        <w:t>二、起草《建议》稿的主要考虑和《建议》稿的基本内容</w:t>
      </w:r>
    </w:p>
    <w:p w14:paraId="4813FD1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sz w:val="32"/>
          <w:szCs w:val="32"/>
        </w:rPr>
        <w:t>《建议》稿起草的总体考虑是，按照党的二十大作出的全面建成社会主义</w:t>
      </w:r>
      <w:r>
        <w:rPr>
          <w:rFonts w:hint="eastAsia" w:ascii="仿宋_GB2312" w:hAnsi="仿宋_GB2312" w:eastAsia="仿宋_GB2312" w:cs="仿宋_GB2312"/>
          <w:sz w:val="32"/>
          <w:szCs w:val="32"/>
        </w:rPr>
        <w:t>现代化强国“两步走”战略安排，准确把握“十五五”时期在基本实现社会主义现代化进程中的重要地位，深入分析国内外形势，对“十五五”时期我国经济社会发展作出系统谋划和战略部署。</w:t>
      </w:r>
    </w:p>
    <w:p w14:paraId="4778BF56">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在《建议》稿起草过程中，我们注意把握以下几点。一是坚持目标导向和问题导向，立足于夯实基础、全面发力的基本定位，以为基本实现社会主义现代化目标奠定更加坚实的基础为着眼点进行系统谋划，以有力有序有效应对世界百年变局的新形势和发展中</w:t>
      </w:r>
      <w:r>
        <w:rPr>
          <w:rFonts w:hint="eastAsia" w:ascii="仿宋_GB2312" w:hAnsi="仿宋_GB2312" w:eastAsia="仿宋_GB2312" w:cs="仿宋_GB2312"/>
          <w:sz w:val="32"/>
          <w:szCs w:val="32"/>
        </w:rPr>
        <w:t>突出问题为着力点补短板、强弱项。二是坚持系统思维，按照统筹推进“五位一体”总体布局、协调推进“四个全面”战略布局的要求，全面部署经济社会发展和党的建设各方面工作。三是坚持进一步全面深化改革，注重运用改革办法破解发展难题，为发展增动力、激活力。四是坚持扩大对外开放，既把发展放在自己力量基点上，又统筹用好全球</w:t>
      </w:r>
      <w:r>
        <w:rPr>
          <w:rFonts w:hint="default" w:ascii="Times New Roman" w:hAnsi="Times New Roman" w:eastAsia="仿宋_GB2312" w:cs="Times New Roman"/>
          <w:sz w:val="32"/>
          <w:szCs w:val="32"/>
        </w:rPr>
        <w:t>要素和市场资源。</w:t>
      </w:r>
    </w:p>
    <w:p w14:paraId="4330E462">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方正仿宋_GB2312" w:cs="Times New Roman"/>
          <w:sz w:val="32"/>
          <w:szCs w:val="32"/>
        </w:rPr>
      </w:pPr>
      <w:r>
        <w:rPr>
          <w:rFonts w:hint="default" w:ascii="Times New Roman" w:hAnsi="Times New Roman" w:eastAsia="仿宋_GB2312" w:cs="Times New Roman"/>
          <w:sz w:val="32"/>
          <w:szCs w:val="32"/>
        </w:rPr>
        <w:t>《建议》稿由15个部分构成，分为三大板块。第一板块包括第一、第二2个部分</w:t>
      </w:r>
      <w:r>
        <w:rPr>
          <w:rFonts w:hint="eastAsia" w:ascii="仿宋_GB2312" w:hAnsi="仿宋_GB2312" w:eastAsia="仿宋_GB2312" w:cs="仿宋_GB2312"/>
          <w:sz w:val="32"/>
          <w:szCs w:val="32"/>
        </w:rPr>
        <w:t>，为总论，主要阐述“十四五”时期我国发展取得重大成就、“十五五”时期在基本实现社会主义现代化进程中具有承前启后的重要地位、“十五五”时期我国发展环境面临深刻复杂变化、“十五五”时期经济社会</w:t>
      </w:r>
      <w:r>
        <w:rPr>
          <w:rFonts w:hint="default" w:ascii="Times New Roman" w:hAnsi="Times New Roman" w:eastAsia="仿宋_GB2312" w:cs="Times New Roman"/>
          <w:sz w:val="32"/>
          <w:szCs w:val="32"/>
        </w:rPr>
        <w:t>发展的指导思想、遵循的原则和主要目标等内容。第二板块包括第三至第十四12个部分</w:t>
      </w:r>
      <w:r>
        <w:rPr>
          <w:rFonts w:hint="eastAsia" w:ascii="仿宋_GB2312" w:hAnsi="仿宋_GB2312" w:eastAsia="仿宋_GB2312" w:cs="仿宋_GB2312"/>
          <w:sz w:val="32"/>
          <w:szCs w:val="32"/>
        </w:rPr>
        <w:t>，为分论，主要瞄准关系全局和长远的重点问题，分领域部署“十五五”时期的战略任务和重大举措，明确从产业发展、科技创新、国内市场、经济体制、对外开放、乡村振兴、区域发展，到文化建设、民生保障、绿色发展、安全发展、国防建设等重点领域的思路和重点工作。第三板块包括第十五部分和结束语，主要部署坚持和加</w:t>
      </w:r>
      <w:r>
        <w:rPr>
          <w:rFonts w:hint="default" w:ascii="Times New Roman" w:hAnsi="Times New Roman" w:eastAsia="仿宋_GB2312" w:cs="Times New Roman"/>
          <w:sz w:val="32"/>
          <w:szCs w:val="32"/>
        </w:rPr>
        <w:t>强党中央集中统一领导、推进社会主义民主法治建设、港澳台工作、推动构建人类命运共同体、充分调动全社会积极性主动性创造性等任务。</w:t>
      </w:r>
    </w:p>
    <w:p w14:paraId="4CD5C84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黑体" w:cs="Times New Roman"/>
          <w:sz w:val="32"/>
          <w:szCs w:val="32"/>
        </w:rPr>
      </w:pPr>
      <w:r>
        <w:rPr>
          <w:rFonts w:hint="default" w:ascii="Times New Roman" w:hAnsi="Times New Roman" w:eastAsia="黑体" w:cs="Times New Roman"/>
          <w:sz w:val="32"/>
          <w:szCs w:val="32"/>
        </w:rPr>
        <w:t>三、需要说明的几个重点问题</w:t>
      </w:r>
    </w:p>
    <w:p w14:paraId="00A58AB0">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sz w:val="32"/>
          <w:szCs w:val="32"/>
        </w:rPr>
        <w:t>《建议》稿提出了一些重要观点和重大举措。这里，就其中几个重点</w:t>
      </w:r>
      <w:r>
        <w:rPr>
          <w:rFonts w:hint="eastAsia" w:ascii="仿宋_GB2312" w:hAnsi="仿宋_GB2312" w:eastAsia="仿宋_GB2312" w:cs="仿宋_GB2312"/>
          <w:sz w:val="32"/>
          <w:szCs w:val="32"/>
        </w:rPr>
        <w:t>问题作简要说明。</w:t>
      </w:r>
    </w:p>
    <w:p w14:paraId="006CC0E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第一，关于“十五五”时期的重要地位。实现社会主义现代化是一个阶梯式递进、不断发展进步的历史过程，需要不懈努力、接续奋斗。《建议》稿提出，“十五五”时期在基本实现社会主义现代化进程中具有承前启后的重要地位，这是根据“十五五”时期应承担的历史任务作出的</w:t>
      </w:r>
      <w:r>
        <w:rPr>
          <w:rFonts w:hint="default" w:ascii="Times New Roman" w:hAnsi="Times New Roman" w:eastAsia="仿宋_GB2312" w:cs="Times New Roman"/>
          <w:sz w:val="32"/>
          <w:szCs w:val="32"/>
        </w:rPr>
        <w:t>判断。党的二十大确定到2035年基本实现社会主义现</w:t>
      </w:r>
      <w:r>
        <w:rPr>
          <w:rFonts w:hint="eastAsia" w:ascii="仿宋_GB2312" w:hAnsi="仿宋_GB2312" w:eastAsia="仿宋_GB2312" w:cs="仿宋_GB2312"/>
          <w:sz w:val="32"/>
          <w:szCs w:val="32"/>
        </w:rPr>
        <w:t>代化。“十四五”时期是第一个五年，已经打下坚实基础，实现良好开局。“十五五”时期是夯实基础、全面发力的关键时期，制定和实施好“十五五”规</w:t>
      </w:r>
      <w:r>
        <w:rPr>
          <w:rFonts w:hint="default" w:ascii="Times New Roman" w:hAnsi="Times New Roman" w:eastAsia="仿宋_GB2312" w:cs="Times New Roman"/>
          <w:sz w:val="32"/>
          <w:szCs w:val="32"/>
        </w:rPr>
        <w:t>划，就能为2035年基本实现社会主义现代化奠定更加坚实的基础。</w:t>
      </w:r>
    </w:p>
    <w:p w14:paraId="15912C4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建议》稿从这个基本定位出发谋划“十五五”时期发展，既同“十四五”规划提出的理念和思路保持连续性，又准确把握未来5年我国发展大势，提出符合实际、具有前瞻性的总体思路、重大原则、主要目标、战略任务。要抓住这个时间窗口，巩固拓展优势、破除瓶颈制约</w:t>
      </w:r>
      <w:r>
        <w:rPr>
          <w:rFonts w:hint="default" w:ascii="Times New Roman" w:hAnsi="Times New Roman" w:eastAsia="仿宋_GB2312" w:cs="Times New Roman"/>
          <w:sz w:val="32"/>
          <w:szCs w:val="32"/>
        </w:rPr>
        <w:t>、补强短板弱项，在激烈国际竞争中赢得战略主动，推动事关中国式现代化全局的战略任务取得重大突破，确保基本实现社会主义现代化取得决定性进展。</w:t>
      </w:r>
    </w:p>
    <w:p w14:paraId="525BAEC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第</w:t>
      </w:r>
      <w:r>
        <w:rPr>
          <w:rFonts w:hint="eastAsia" w:ascii="仿宋_GB2312" w:hAnsi="仿宋_GB2312" w:eastAsia="仿宋_GB2312" w:cs="仿宋_GB2312"/>
          <w:sz w:val="32"/>
          <w:szCs w:val="32"/>
        </w:rPr>
        <w:t>二，关于“十五五”时期经济社会发展目标。科学设定发展目标，对制定和实施好</w:t>
      </w:r>
      <w:r>
        <w:rPr>
          <w:rFonts w:hint="default" w:ascii="Times New Roman" w:hAnsi="Times New Roman" w:eastAsia="仿宋_GB2312" w:cs="Times New Roman"/>
          <w:sz w:val="32"/>
          <w:szCs w:val="32"/>
        </w:rPr>
        <w:t>五年规划至关重要。《建议》稿把</w:t>
      </w:r>
      <w:r>
        <w:rPr>
          <w:rFonts w:hint="eastAsia" w:ascii="仿宋_GB2312" w:hAnsi="仿宋_GB2312" w:eastAsia="仿宋_GB2312" w:cs="仿宋_GB2312"/>
          <w:sz w:val="32"/>
          <w:szCs w:val="32"/>
        </w:rPr>
        <w:t>握“十五五”时期基本定位和阶段性要求，明确</w:t>
      </w:r>
      <w:r>
        <w:rPr>
          <w:rFonts w:hint="default" w:ascii="Times New Roman" w:hAnsi="Times New Roman" w:eastAsia="仿宋_GB2312" w:cs="Times New Roman"/>
          <w:sz w:val="32"/>
          <w:szCs w:val="32"/>
        </w:rPr>
        <w:t>了经济社会发展的主要目标。2035年基本实现社会主义现代化，一个重要标志性指标就是人均国内生产总值达到中等发达国家水平，</w:t>
      </w:r>
      <w:r>
        <w:rPr>
          <w:rFonts w:hint="eastAsia" w:ascii="仿宋_GB2312" w:hAnsi="仿宋_GB2312" w:eastAsia="仿宋_GB2312" w:cs="仿宋_GB2312"/>
          <w:sz w:val="32"/>
          <w:szCs w:val="32"/>
        </w:rPr>
        <w:t>这要求“十五五”</w:t>
      </w:r>
      <w:r>
        <w:rPr>
          <w:rFonts w:hint="default" w:ascii="Times New Roman" w:hAnsi="Times New Roman" w:eastAsia="仿宋_GB2312" w:cs="Times New Roman"/>
          <w:sz w:val="32"/>
          <w:szCs w:val="32"/>
        </w:rPr>
        <w:t>时期经济社会发展保持适当速度。《建议》稿在深入研究和科学论证基础上，提出经济增长保持在合理区间、全要素生产率稳步提升、经济增长潜力得到充分释放、居民收入增长和经济增长同步、劳动报酬提高和劳动生产率提高同步、中等收入群体持续扩大等重要目标。同时，根据现阶段国内经济下行压力加大、有效需求不足等突出问题，《建议》稿提出居民消费率明显提高、内需拉动经济增长主动力作用持续增强等目标。</w:t>
      </w:r>
    </w:p>
    <w:p w14:paraId="0043D65F">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参考以往做法，《建议》稿提出“十五五”时期经济社会发展目标主要是定性要求，必要的定量要求和一些具体工作部署则留给制定规划《纲要》时研究确定，以更好体现和发挥《建议》的宏观指导作用。</w:t>
      </w:r>
    </w:p>
    <w:p w14:paraId="453347CB">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关于以推动高质量发展为主题。《建议》与“十四五”规划一脉相承，继续把推动高质量发展确定为“十五五”时期经济社会发展的主题，要求坚持以经济建设为中心，完整准确全面贯彻新发展理念，实现质的有效提升和量的合理增长，推动经济持续健康发展和社会全面进步。推动高质量发展，最重要是加快高水平科技自立自强，积极发展新质生产力，在推动科技创新、加快培育新动能、促进经济结构优化升级上取得实质性、突破性进展。</w:t>
      </w:r>
    </w:p>
    <w:p w14:paraId="6A690381">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建议》稿突出科技创新的引领作用，在建设现代化产业体系、加快高水平科技自立自强、加快经济社会发展全面绿色转型等方面作出部署，提出优化提升传统产业，培育壮大新兴产业和未来产业，巩固壮大实体经济根基；提出加强原始创新和关键核心技术攻关，推动科技创新和产业创新深度融合，一体推进教育科技人才发展，深入推进数字中国建设；提出加快建设新型能源体系，加快形成绿色生产生活方式。需要注意的是，发展新质生产力需要具备一定禀赋条件，要充分考虑现实可行性，《建议》稿强调因地制宜发展新质生产力，就是要引导大家科学理性、实事求是地开展工作，防止一哄而上。</w:t>
      </w:r>
    </w:p>
    <w:p w14:paraId="0EAB804E">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第四，关于做强国内大循环、畅通国内国际双循环。外部环境越是严峻复杂，越要加快构建新发展格局，牢牢把握发展主动权。当前和今后一个时期，要坚持做强国内大循环，加快形成强大国内经济循环体系，以国内循环的稳定性对冲国际循环的不确定性。</w:t>
      </w:r>
    </w:p>
    <w:p w14:paraId="564E4CA3">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sz w:val="32"/>
          <w:szCs w:val="32"/>
        </w:rPr>
        <w:t>《建议》稿突出做强国内大循环，对建设强大国内市场、加快构建高水平社会主义市场经济体制作出部署，强调坚持扩大内需这个战略基点，坚持惠民生和促消费、投资于物和投资于人紧密结合，大力提振消费，扩大有效投资，坚决破除阻碍全国统一大市场建设卡点堵点，强调充分激发各类经营主体活力，加快完善要素市场化配置体制机制，提升宏观经济治理效能。同时，提出拓展国际循环，稳步扩大制度型开放，维护多边贸易体制，高质量</w:t>
      </w:r>
      <w:r>
        <w:rPr>
          <w:rFonts w:hint="eastAsia" w:ascii="仿宋_GB2312" w:hAnsi="仿宋_GB2312" w:eastAsia="仿宋_GB2312" w:cs="仿宋_GB2312"/>
          <w:sz w:val="32"/>
          <w:szCs w:val="32"/>
        </w:rPr>
        <w:t>共建“一带一路”。</w:t>
      </w:r>
    </w:p>
    <w:p w14:paraId="0A5EC61C">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第五，关于全体人民共同富裕迈出坚实步伐。中国式现代化是全体人民共同富裕的现代化。党的十八大以来，我们坚持不忘初心，站在人民</w:t>
      </w:r>
      <w:r>
        <w:rPr>
          <w:rFonts w:hint="default" w:ascii="Times New Roman" w:hAnsi="Times New Roman" w:eastAsia="仿宋_GB2312" w:cs="Times New Roman"/>
          <w:sz w:val="32"/>
          <w:szCs w:val="32"/>
        </w:rPr>
        <w:t>立场上考虑问题，推动区域协调发展，采取有力措施保障和改善民生，打赢脱贫攻坚战，全面建成小康社会，为促进共同富裕创造了良好条件。《建议》稿在指导思想中突出强调全体人民共同富裕迈出坚实步伐，这是指导“十五五”时期经济社会发展的一个总体性要求。</w:t>
      </w:r>
    </w:p>
    <w:p w14:paraId="3CF55369">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建议》稿牢牢把握共同富裕的目标要求，围绕保障和改善民生，在促进高质量充分就业、完善收入分配制度、办好人民满意的教育、健全社会保障体系、推动房地产高质量发展、加快建设健康中国、促进人口高质量发展、稳步推进基本公共服务均等化等方面部署一批均衡性可及性强的政策举措。着眼缩小区域差距、城乡差别，在加快农业农村现代化、扎实推进乡村全面振兴，优化区域经济布局、促进区域协调发展等方面部署一批务实举措。着眼促进人民精神生活共同富裕，提出弘扬和践行社会主义核心价值观，大力繁荣文化事业，加快发展文化产业，提升中华文明传播力影响力。</w:t>
      </w:r>
    </w:p>
    <w:p w14:paraId="44FEB41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第六，关于统筹发展和安全。安全是发展的前提，发展是安全的保障。未来5年，我国各种不确定难预料的风险因素将明显增多，统筹发展和安全任务更加艰巨。《建议》稿围绕推进国家安全体系和能力现代化，提出健全国家安全体系，加强重点领域国家安全能力建设，提高公共安全治理水平，完善社会治理体系。围绕高质量推进国防和军队现代化，提出加快先进战斗力建设，推进军事治理现代化，巩固提高一体化国家战略体系和能力。</w:t>
      </w:r>
    </w:p>
    <w:p w14:paraId="0F061B48">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sz w:val="32"/>
          <w:szCs w:val="32"/>
        </w:rPr>
        <w:t>第七，关于坚持党的全面领导。坚持和加强党的全面领导是推进中国式现代化的根本保证。《建议》稿着眼提高党领导经济社会发展能力和水平，强调坚持和加强党中央集中统一领导，完善党中央重大决策部署落实机制；持续用党的创新理论统一思想、统一意志、统一行动；坚持正确用人导向，完善干部考核评价机制；统筹推</w:t>
      </w:r>
      <w:r>
        <w:rPr>
          <w:rFonts w:hint="eastAsia" w:ascii="仿宋_GB2312" w:hAnsi="仿宋_GB2312" w:eastAsia="仿宋_GB2312" w:cs="仿宋_GB2312"/>
          <w:sz w:val="32"/>
          <w:szCs w:val="32"/>
        </w:rPr>
        <w:t>进各领域基层党组织建设；锲而不舍落实中央八项规定精神；完善党和国家监督体系；坚决打好反腐败斗争攻坚战、持久战、总体战。</w:t>
      </w:r>
    </w:p>
    <w:p w14:paraId="37278A5D">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同志们，审议通过“十五五”规划《建议》，是这次全会的主要任务。大家要认真思考、深入讨论</w:t>
      </w:r>
      <w:r>
        <w:rPr>
          <w:rFonts w:hint="default" w:ascii="Times New Roman" w:hAnsi="Times New Roman" w:eastAsia="仿宋_GB2312" w:cs="Times New Roman"/>
          <w:sz w:val="32"/>
          <w:szCs w:val="32"/>
        </w:rPr>
        <w:t>，提出建设性的意见和建议，共同把这次全会开好、把《建议》稿修改好。</w:t>
      </w:r>
    </w:p>
    <w:p w14:paraId="7318CB04">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Times New Roman" w:hAnsi="Times New Roman" w:eastAsia="方正仿宋_GB2312" w:cs="Times New Roman"/>
          <w:sz w:val="32"/>
          <w:szCs w:val="32"/>
        </w:rPr>
      </w:pPr>
      <w:r>
        <w:rPr>
          <w:rFonts w:hint="default" w:ascii="Times New Roman" w:hAnsi="Times New Roman" w:eastAsia="仿宋_GB2312" w:cs="Times New Roman"/>
          <w:sz w:val="32"/>
          <w:szCs w:val="32"/>
        </w:rPr>
        <w:t>※这是习近平总书记2025年10月20日在党的二十届四中全会上所作的说明。</w:t>
      </w:r>
    </w:p>
    <w:sectPr>
      <w:headerReference r:id="rId3" w:type="first"/>
      <w:footerReference r:id="rId6" w:type="first"/>
      <w:footerReference r:id="rId4" w:type="default"/>
      <w:footerReference r:id="rId5" w:type="even"/>
      <w:pgSz w:w="11906" w:h="16838"/>
      <w:pgMar w:top="2098" w:right="1474" w:bottom="1984" w:left="158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embedRegular r:id="rId1" w:fontKey="{36ED5CB2-53D9-437E-BF30-C0D156598C63}"/>
  </w:font>
  <w:font w:name="宋体">
    <w:panose1 w:val="02010600030101010101"/>
    <w:charset w:val="86"/>
    <w:family w:val="auto"/>
    <w:pitch w:val="default"/>
    <w:sig w:usb0="00000203" w:usb1="288F0000" w:usb2="00000006" w:usb3="00000000" w:csb0="00040001" w:csb1="00000000"/>
    <w:embedRegular r:id="rId2" w:fontKey="{076456B8-C1EF-46AC-9964-9EF2A3982585}"/>
  </w:font>
  <w:font w:name="Wingdings">
    <w:panose1 w:val="05000000000000000000"/>
    <w:charset w:val="02"/>
    <w:family w:val="auto"/>
    <w:pitch w:val="default"/>
    <w:sig w:usb0="00000000" w:usb1="00000000" w:usb2="00000000" w:usb3="00000000" w:csb0="80000000" w:csb1="00000000"/>
    <w:embedRegular r:id="rId3" w:fontKey="{89562157-DADA-4E4B-A3CC-90F3F2A96332}"/>
  </w:font>
  <w:font w:name="Arial">
    <w:panose1 w:val="020B0604020202020204"/>
    <w:charset w:val="01"/>
    <w:family w:val="swiss"/>
    <w:pitch w:val="default"/>
    <w:sig w:usb0="E0002EFF" w:usb1="C000785B" w:usb2="00000009" w:usb3="00000000" w:csb0="400001FF" w:csb1="FFFF0000"/>
    <w:embedRegular r:id="rId4" w:fontKey="{D5C3561D-3B51-4ACF-87D1-866F8C5DF6DD}"/>
  </w:font>
  <w:font w:name="黑体">
    <w:panose1 w:val="02010609060101010101"/>
    <w:charset w:val="86"/>
    <w:family w:val="auto"/>
    <w:pitch w:val="default"/>
    <w:sig w:usb0="800002BF" w:usb1="38CF7CFA" w:usb2="00000016" w:usb3="00000000" w:csb0="00040001" w:csb1="00000000"/>
    <w:embedRegular r:id="rId5" w:fontKey="{1DC9995F-1B3B-4788-88B7-F9DE0386F422}"/>
  </w:font>
  <w:font w:name="Courier New">
    <w:panose1 w:val="02070309020205020404"/>
    <w:charset w:val="01"/>
    <w:family w:val="modern"/>
    <w:pitch w:val="default"/>
    <w:sig w:usb0="E0002EFF" w:usb1="C0007843" w:usb2="00000009" w:usb3="00000000" w:csb0="400001FF" w:csb1="FFFF0000"/>
    <w:embedRegular r:id="rId6" w:fontKey="{19E8E7B2-313D-47A0-8891-B042ECBE1990}"/>
  </w:font>
  <w:font w:name="Symbol">
    <w:panose1 w:val="05050102010706020507"/>
    <w:charset w:val="02"/>
    <w:family w:val="roman"/>
    <w:pitch w:val="default"/>
    <w:sig w:usb0="00000000" w:usb1="00000000" w:usb2="00000000" w:usb3="00000000" w:csb0="80000000" w:csb1="00000000"/>
    <w:embedRegular r:id="rId7" w:fontKey="{08B53B55-2780-4CC4-B4D4-977AC6134F76}"/>
  </w:font>
  <w:font w:name="Calibri">
    <w:panose1 w:val="020F0502020204030204"/>
    <w:charset w:val="00"/>
    <w:family w:val="swiss"/>
    <w:pitch w:val="default"/>
    <w:sig w:usb0="E4002EFF" w:usb1="C000247B" w:usb2="00000009" w:usb3="00000000" w:csb0="200001FF" w:csb1="00000000"/>
    <w:embedRegular r:id="rId8" w:fontKey="{48E39CC7-1EE8-497F-93DC-0A4D4D212E39}"/>
  </w:font>
  <w:font w:name="仿宋_GB2312">
    <w:panose1 w:val="02010609030101010101"/>
    <w:charset w:val="86"/>
    <w:family w:val="auto"/>
    <w:pitch w:val="default"/>
    <w:sig w:usb0="00000001" w:usb1="080E0000" w:usb2="00000000" w:usb3="00000000" w:csb0="00040000" w:csb1="00000000"/>
    <w:embedRegular r:id="rId9" w:fontKey="{0017249B-B4C2-4487-A01A-C9985EA91B1E}"/>
  </w:font>
  <w:font w:name="方正小标宋简体">
    <w:panose1 w:val="02000000000000000000"/>
    <w:charset w:val="86"/>
    <w:family w:val="auto"/>
    <w:pitch w:val="default"/>
    <w:sig w:usb0="00000001" w:usb1="080E0000" w:usb2="00000000" w:usb3="00000000" w:csb0="00040000" w:csb1="00000000"/>
    <w:embedRegular r:id="rId10" w:fontKey="{BEEF2677-32AD-41E8-AF1B-E750B06519A0}"/>
  </w:font>
  <w:font w:name="方正仿宋_GB2312">
    <w:panose1 w:val="02000000000000000000"/>
    <w:charset w:val="86"/>
    <w:family w:val="auto"/>
    <w:pitch w:val="default"/>
    <w:sig w:usb0="A00002BF" w:usb1="184F6CFA" w:usb2="00000012" w:usb3="00000000" w:csb0="00040001" w:csb1="00000000"/>
    <w:embedRegular r:id="rId11" w:fontKey="{B64FAD66-FDEC-462B-A7B8-A50018B1335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857BF">
    <w:pPr>
      <w:pStyle w:val="2"/>
      <w:jc w:val="both"/>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5BC0552">
                          <w:pPr>
                            <w:pStyle w:val="2"/>
                            <w:rPr>
                              <w:rFonts w:hint="eastAsia" w:asciiTheme="minorEastAsia" w:hAnsiTheme="minorEastAsia" w:eastAsiaTheme="minorEastAsia" w:cstheme="minorEastAsia"/>
                              <w:sz w:val="28"/>
                              <w:szCs w:val="28"/>
                            </w:rPr>
                          </w:pPr>
                          <w:r>
                            <w:rPr>
                              <w:rFonts w:hint="eastAsia" w:asciiTheme="minorEastAsia" w:hAnsiTheme="minorEastAsia" w:cstheme="minorEastAsia"/>
                              <w:sz w:val="28"/>
                              <w:szCs w:val="28"/>
                            </w:rPr>
                            <w:t>—</w:t>
                          </w:r>
                          <w:r>
                            <w:rPr>
                              <w:rFonts w:hint="eastAsia" w:asciiTheme="minorEastAsia" w:hAnsiTheme="minorEastAsia" w:cstheme="minorEastAsia"/>
                              <w:sz w:val="28"/>
                              <w:szCs w:val="28"/>
                            </w:rPr>
                            <w:fldChar w:fldCharType="begin"/>
                          </w:r>
                          <w:r>
                            <w:rPr>
                              <w:rFonts w:hint="eastAsia" w:asciiTheme="minorEastAsia" w:hAnsiTheme="minorEastAsia" w:cstheme="minorEastAsia"/>
                              <w:sz w:val="28"/>
                              <w:szCs w:val="28"/>
                            </w:rPr>
                            <w:instrText xml:space="preserve"> PAGE  \* MERGEFORMAT </w:instrText>
                          </w:r>
                          <w:r>
                            <w:rPr>
                              <w:rFonts w:hint="eastAsia" w:asciiTheme="minorEastAsia" w:hAnsiTheme="minorEastAsia" w:cstheme="minorEastAsia"/>
                              <w:sz w:val="28"/>
                              <w:szCs w:val="28"/>
                            </w:rPr>
                            <w:fldChar w:fldCharType="separate"/>
                          </w:r>
                          <w:r>
                            <w:rPr>
                              <w:rFonts w:hint="eastAsia" w:asciiTheme="minorEastAsia" w:hAnsiTheme="minorEastAsia" w:cstheme="minorEastAsia"/>
                              <w:sz w:val="28"/>
                              <w:szCs w:val="28"/>
                            </w:rPr>
                            <w:t>1</w:t>
                          </w:r>
                          <w:r>
                            <w:rPr>
                              <w:rFonts w:hint="eastAsia" w:asciiTheme="minorEastAsia" w:hAnsiTheme="minorEastAsia" w:cstheme="minorEastAsia"/>
                              <w:sz w:val="28"/>
                              <w:szCs w:val="28"/>
                            </w:rPr>
                            <w:fldChar w:fldCharType="end"/>
                          </w:r>
                          <w:r>
                            <w:rPr>
                              <w:rFonts w:hint="eastAsia" w:asciiTheme="minorEastAsia" w:hAnsiTheme="minorEastAsia" w:cstheme="minorEastAsia"/>
                              <w:sz w:val="28"/>
                              <w:szCs w:val="28"/>
                            </w:rP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25BC0552">
                    <w:pPr>
                      <w:pStyle w:val="2"/>
                      <w:rPr>
                        <w:rFonts w:hint="eastAsia" w:asciiTheme="minorEastAsia" w:hAnsiTheme="minorEastAsia" w:eastAsiaTheme="minorEastAsia" w:cstheme="minorEastAsia"/>
                        <w:sz w:val="28"/>
                        <w:szCs w:val="28"/>
                      </w:rPr>
                    </w:pPr>
                    <w:r>
                      <w:rPr>
                        <w:rFonts w:hint="eastAsia" w:asciiTheme="minorEastAsia" w:hAnsiTheme="minorEastAsia" w:cstheme="minorEastAsia"/>
                        <w:sz w:val="28"/>
                        <w:szCs w:val="28"/>
                      </w:rPr>
                      <w:t>—</w:t>
                    </w:r>
                    <w:r>
                      <w:rPr>
                        <w:rFonts w:hint="eastAsia" w:asciiTheme="minorEastAsia" w:hAnsiTheme="minorEastAsia" w:cstheme="minorEastAsia"/>
                        <w:sz w:val="28"/>
                        <w:szCs w:val="28"/>
                      </w:rPr>
                      <w:fldChar w:fldCharType="begin"/>
                    </w:r>
                    <w:r>
                      <w:rPr>
                        <w:rFonts w:hint="eastAsia" w:asciiTheme="minorEastAsia" w:hAnsiTheme="minorEastAsia" w:cstheme="minorEastAsia"/>
                        <w:sz w:val="28"/>
                        <w:szCs w:val="28"/>
                      </w:rPr>
                      <w:instrText xml:space="preserve"> PAGE  \* MERGEFORMAT </w:instrText>
                    </w:r>
                    <w:r>
                      <w:rPr>
                        <w:rFonts w:hint="eastAsia" w:asciiTheme="minorEastAsia" w:hAnsiTheme="minorEastAsia" w:cstheme="minorEastAsia"/>
                        <w:sz w:val="28"/>
                        <w:szCs w:val="28"/>
                      </w:rPr>
                      <w:fldChar w:fldCharType="separate"/>
                    </w:r>
                    <w:r>
                      <w:rPr>
                        <w:rFonts w:hint="eastAsia" w:asciiTheme="minorEastAsia" w:hAnsiTheme="minorEastAsia" w:cstheme="minorEastAsia"/>
                        <w:sz w:val="28"/>
                        <w:szCs w:val="28"/>
                      </w:rPr>
                      <w:t>1</w:t>
                    </w:r>
                    <w:r>
                      <w:rPr>
                        <w:rFonts w:hint="eastAsia" w:asciiTheme="minorEastAsia" w:hAnsiTheme="minorEastAsia" w:cstheme="minorEastAsia"/>
                        <w:sz w:val="28"/>
                        <w:szCs w:val="28"/>
                      </w:rPr>
                      <w:fldChar w:fldCharType="end"/>
                    </w:r>
                    <w:r>
                      <w:rPr>
                        <w:rFonts w:hint="eastAsia" w:asciiTheme="minorEastAsia" w:hAnsiTheme="minorEastAsia" w:cstheme="minorEastAsia"/>
                        <w:sz w:val="28"/>
                        <w:szCs w:val="28"/>
                      </w:rPr>
                      <w:t>—</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D335FB">
    <w:pPr>
      <w:pStyle w:val="2"/>
    </w:pPr>
    <w:r>
      <w:rPr>
        <w:sz w:val="1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D24CA3">
                          <w:pPr>
                            <w:pStyle w:val="2"/>
                          </w:pPr>
                          <w:r>
                            <w:rPr>
                              <w:rFonts w:hint="eastAsia" w:asciiTheme="minorEastAsia" w:hAnsiTheme="minorEastAsia" w:eastAsiaTheme="minorEastAsia" w:cstheme="minorEastAsia"/>
                              <w:sz w:val="28"/>
                              <w:szCs w:val="28"/>
                            </w:rPr>
                            <w:t>—</w:t>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79D24CA3">
                    <w:pPr>
                      <w:pStyle w:val="2"/>
                    </w:pPr>
                    <w:r>
                      <w:rPr>
                        <w:rFonts w:hint="eastAsia" w:asciiTheme="minorEastAsia" w:hAnsiTheme="minorEastAsia" w:eastAsiaTheme="minorEastAsia" w:cstheme="minorEastAsia"/>
                        <w:sz w:val="28"/>
                        <w:szCs w:val="28"/>
                      </w:rPr>
                      <w:t>—</w:t>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hint="eastAsia" w:asciiTheme="minorEastAsia" w:hAnsiTheme="minorEastAsia" w:eastAsiaTheme="minorEastAsia" w:cstheme="minorEastAsia"/>
                        <w:sz w:val="28"/>
                        <w:szCs w:val="28"/>
                      </w:rPr>
                      <w:t>2</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t>—</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5863DF">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CE51B8">
    <w:pPr>
      <w:pStyle w:val="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2"/>
  <w:embedTrueTypeFonts/>
  <w:embedSystemFonts/>
  <w:bordersDoNotSurroundHeader w:val="1"/>
  <w:bordersDoNotSurroundFooter w:val="1"/>
  <w:documentProtection w:enforcement="0"/>
  <w:defaultTabStop w:val="420"/>
  <w:evenAndOddHeaders w:val="1"/>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7A838C9"/>
    <w:rsid w:val="00125F3E"/>
    <w:rsid w:val="002B763D"/>
    <w:rsid w:val="002E2FD1"/>
    <w:rsid w:val="00C41ACE"/>
    <w:rsid w:val="00D321A3"/>
    <w:rsid w:val="00EC0914"/>
    <w:rsid w:val="370A5E89"/>
    <w:rsid w:val="3CD55526"/>
    <w:rsid w:val="441204F6"/>
    <w:rsid w:val="443B5F5B"/>
    <w:rsid w:val="49904511"/>
    <w:rsid w:val="5BC55B24"/>
    <w:rsid w:val="77A838C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7"/>
    <w:qFormat/>
    <w:uiPriority w:val="99"/>
    <w:pPr>
      <w:tabs>
        <w:tab w:val="center" w:pos="4153"/>
        <w:tab w:val="right" w:pos="8306"/>
      </w:tabs>
      <w:snapToGrid w:val="0"/>
      <w:jc w:val="left"/>
    </w:pPr>
    <w:rPr>
      <w:sz w:val="18"/>
      <w:szCs w:val="18"/>
    </w:rPr>
  </w:style>
  <w:style w:type="paragraph" w:styleId="3">
    <w:name w:val="header"/>
    <w:basedOn w:val="1"/>
    <w:link w:val="6"/>
    <w:qFormat/>
    <w:uiPriority w:val="0"/>
    <w:pPr>
      <w:tabs>
        <w:tab w:val="center" w:pos="4153"/>
        <w:tab w:val="right" w:pos="8306"/>
      </w:tabs>
      <w:snapToGrid w:val="0"/>
      <w:jc w:val="center"/>
    </w:pPr>
    <w:rPr>
      <w:sz w:val="18"/>
      <w:szCs w:val="18"/>
    </w:rPr>
  </w:style>
  <w:style w:type="character" w:customStyle="1" w:styleId="6">
    <w:name w:val="页眉 字符"/>
    <w:basedOn w:val="5"/>
    <w:link w:val="3"/>
    <w:qFormat/>
    <w:uiPriority w:val="0"/>
    <w:rPr>
      <w:kern w:val="2"/>
      <w:sz w:val="18"/>
      <w:szCs w:val="18"/>
    </w:rPr>
  </w:style>
  <w:style w:type="character" w:customStyle="1" w:styleId="7">
    <w:name w:val="页脚 字符"/>
    <w:basedOn w:val="5"/>
    <w:link w:val="2"/>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4805</Words>
  <Characters>4848</Characters>
  <Lines>106</Lines>
  <Paragraphs>33</Paragraphs>
  <TotalTime>9</TotalTime>
  <ScaleCrop>false</ScaleCrop>
  <LinksUpToDate>false</LinksUpToDate>
  <CharactersWithSpaces>4848</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2025-11-06T12:24:00Z</dcterms:created>
  <dc:creator>伯安</dc:creator>
  <cp:lastModifiedBy>Zzb-chl</cp:lastModifiedBy>
  <dcterms:modified xsi:type="dcterms:W3CDTF">2025-11-10T06:52:21Z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ICV">
    <vt:lpwstr>C78DBFB31BE340C4A600924866199298_11</vt:lpwstr>
  </property>
  <property fmtid="{D5CDD505-2E9C-101B-9397-08002B2CF9AE}" pid="4" name="KSOTemplateDocerSaveRecord">
    <vt:lpwstr>eyJoZGlkIjoiMjMzMzkyYzU1ZGU2MWY4M2FkMjdkNTdjYzFlOGFkMmIiLCJ1c2VySWQiOiIxNjQ5MjM5NTc1In0=</vt:lpwstr>
  </property>
</Properties>
</file>